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LineNumbers/>
        <w:ind w:firstLine="567" w:end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ind w:firstLine="567" w:end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</w:r>
    </w:p>
    <w:p>
      <w:pPr>
        <w:pStyle w:val="Normal"/>
        <w:suppressLineNumbers/>
        <w:ind w:firstLine="567" w:end="333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</w:r>
    </w:p>
    <w:p>
      <w:pPr>
        <w:pStyle w:val="BlockText"/>
        <w:suppressLineNumbers/>
        <w:spacing w:lineRule="auto" w:line="360"/>
        <w:ind w:hanging="0" w:start="0" w:end="0"/>
        <w:jc w:val="center"/>
        <w:rPr>
          <w:rFonts w:ascii="Liberation Serif;Times New Roma" w:hAnsi="Liberation Serif;Times New Roma" w:cs="Liberation Serif;Times New Roma"/>
          <w:u w:val="single"/>
        </w:rPr>
      </w:pPr>
      <w:r>
        <w:rPr>
          <w:rFonts w:cs="Liberation Serif;Times New Roma" w:ascii="Liberation Serif;Times New Roma" w:hAnsi="Liberation Serif;Times New Roma"/>
          <w:u w:val="single"/>
        </w:rPr>
        <w:t>ЭКСТРЕННОЕ ПРЕДУПРЕЖДЕНИЕ № ОЯ-3</w:t>
      </w:r>
      <w:r>
        <w:rPr>
          <w:rFonts w:cs="Liberation Serif;Times New Roma" w:ascii="Liberation Serif;Times New Roma" w:hAnsi="Liberation Serif;Times New Roma"/>
          <w:u w:val="single"/>
        </w:rPr>
        <w:t>3</w:t>
      </w:r>
    </w:p>
    <w:p>
      <w:pPr>
        <w:pStyle w:val="Normal"/>
        <w:suppressLineNumbers/>
        <w:spacing w:lineRule="auto" w:line="360"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pacing w:lineRule="auto" w:line="360"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p>
      <w:pPr>
        <w:pStyle w:val="Normal"/>
        <w:suppressLineNumbers/>
        <w:ind w:start="284"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sz w:val="28"/>
          <w:szCs w:val="28"/>
        </w:rPr>
      </w:r>
    </w:p>
    <w:tbl>
      <w:tblPr>
        <w:tblW w:w="9889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ind w:start="284" w:end="425"/>
              <w:jc w:val="both"/>
              <w:rPr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ind w:end="425"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cs="Liberation Serif;Times New Roma" w:ascii="Liberation Serif;Times New Roma" w:hAnsi="Liberation Serif;Times New Roma"/>
          <w:b/>
          <w:bCs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Cs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Cs/>
          <w:sz w:val="28"/>
          <w:szCs w:val="28"/>
        </w:rPr>
        <w:t>г. Челябинск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Cs/>
          <w:color w:val="FF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Cs/>
          <w:sz w:val="28"/>
          <w:szCs w:val="28"/>
        </w:rPr>
        <w:t>2026 г.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33" w:before="0" w:after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данным Челябинского ЦГМС (</w:t>
      </w:r>
      <w:hyperlink r:id="rId2">
        <w:r>
          <w:rPr>
            <w:rStyle w:val="Style4"/>
            <w:b/>
            <w:sz w:val="28"/>
            <w:szCs w:val="28"/>
          </w:rPr>
          <w:t>http://www.chelpogoda.ru/</w:t>
        </w:r>
      </w:hyperlink>
      <w:r>
        <w:rPr>
          <w:b/>
          <w:sz w:val="28"/>
          <w:szCs w:val="28"/>
        </w:rPr>
        <w:t xml:space="preserve">): 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33" w:before="0" w:after="0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июля в отдельных районах Челябинской области ожидается аномально-жаркая погода со среднесуточными температурами воздуха выше климатической нормы на 7° и более; 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33" w:before="0" w:after="0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июля в отдельных районах Челябинской области ожидается сильная жара с максимальными температурами воздуха +36° и более.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опасными метеорологическими явлениями повышается вероятность возникновения ЧС обусловленных увеличением количества ДТП на автодорогах и на железной дороге в результате деформации асфальтового покрытия и железнодорожного полотна; созданием аварийных ситуаций на транспорте при перевозке АХОВ и пожаро-, взрывоопасных веществ; обострениями сердечно-сосудистых заболеваний у населения, возможными тепловыми ударами; гибелью птиц в промышленном птицеводстве; пожарами на объектах экономики и в населенных пунктах, расположенных в пожароопасной зоне. Существует угроза перехода природных пожаров на населенные пункты, увеличение площади природных пожаров до крупных.</w:t>
      </w:r>
    </w:p>
    <w:p>
      <w:pPr>
        <w:pStyle w:val="Normal"/>
        <w:spacing w:lineRule="auto" w:line="23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3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star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Органам местного самоуправления </w:t>
      </w:r>
      <w:r>
        <w:rPr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население о складывающейся опасной метеорологической обстановке, в том числе с помощью пунктов речевого оповещения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 SMS-оповещения;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руководителей заинтересованных организаций и предприятий (санаториев, управляющих компаний, дорожных служб, дежурных служб и др.);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отмене (перенесу) культурно-массовых и детских развлекательных мероприятий на открытом воздухе;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аварий, определить порядок разбронирования резервов;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подготовку пунктов временного размещения, расчеты по транспортному обеспечению эвакуации при чрезвычайной ситуации и планы по первоочередному жизнеобеспечению населению;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провести проверку систем оповещения населения;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6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канализационные сети и т.д.);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для возможного использования имеющуюся водовозную и землеройную технику;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bCs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2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.07.2026 г. на электронный адрес pred4s@74.mchs.gov.ru с темой письма «ОЯ-3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наименование муниципального образования» </w:t>
      </w:r>
      <w:r>
        <w:rPr>
          <w:b/>
          <w:bCs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почте.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sz w:val="28"/>
          <w:szCs w:val="28"/>
        </w:rPr>
        <w:t>принять меры по организации регулирования движения и минимизирования автомобильных заторов на дорогах федерального, муниципального и местного значения.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star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Филиалу ПАО «ФСК ЕЭС» - Южно-Уральское предприятие магистральных электрических сетей, Филиалу ОАО «Россети Урала» - «Челябэнерго»: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вопрос изменения режима функционирования подразделений;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 xml:space="preserve"> Начальникам ПСО ФПС Главного управления МЧС России по Челябинской области и СУ ФПС МЧС России, дислоцированные на территории Челябинской области: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2)ввести в боевой расчет технику повышенной проходимости;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3)обеспечить готовность сил и средств к круглосуточному реагированию;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4) 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муниципального и местного значения;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>
      <w:pPr>
        <w:pStyle w:val="Normal"/>
        <w:tabs>
          <w:tab w:val="clear" w:pos="708"/>
          <w:tab w:val="left" w:pos="1185" w:leader="none"/>
        </w:tabs>
        <w:spacing w:lineRule="auto" w:line="233"/>
        <w:ind w:firstLine="709" w:start="0"/>
        <w:jc w:val="both"/>
        <w:rPr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6)</w:t>
      </w:r>
      <w:r>
        <w:rPr>
          <w:b/>
          <w:color w:val="000000"/>
          <w:sz w:val="28"/>
          <w:szCs w:val="28"/>
        </w:rPr>
        <w:t xml:space="preserve"> сходя из мест дислокации пожарно-спасательных подразделений определить маршруты для мониторинга лесопожарной обстановки.</w:t>
      </w:r>
    </w:p>
    <w:tbl>
      <w:tblPr>
        <w:tblW w:w="14337" w:type="dxa"/>
        <w:jc w:val="start"/>
        <w:tblInd w:w="8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799"/>
        <w:gridCol w:w="2148"/>
        <w:gridCol w:w="2390"/>
      </w:tblGrid>
      <w:tr>
        <w:trPr>
          <w:trHeight w:val="2679" w:hRule="exact"/>
          <w:cantSplit w:val="true"/>
        </w:trPr>
        <w:tc>
          <w:tcPr>
            <w:tcW w:w="979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ЦУКС Главного управления МЧС России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>по Челябинской области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>(старший оперативный дежурный)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полковник внутренней службы </w:t>
              <w:tab/>
              <w:t xml:space="preserve">                      </w:t>
            </w:r>
            <w:r>
              <w:rPr>
                <w:sz w:val="28"/>
                <w:szCs w:val="28"/>
              </w:rPr>
              <w:t>п/п</w:t>
            </w:r>
            <w:r>
              <w:rPr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Д.В. Лапшин</w:t>
            </w:r>
          </w:p>
          <w:p>
            <w:pPr>
              <w:pStyle w:val="Normal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</w:r>
          </w:p>
        </w:tc>
        <w:tc>
          <w:tcPr>
            <w:tcW w:w="2148" w:type="dxa"/>
            <w:tcBorders/>
          </w:tcPr>
          <w:p>
            <w:pPr>
              <w:pStyle w:val="Normal"/>
              <w:rPr>
                <w:color w:val="FF0000"/>
                <w:szCs w:val="28"/>
                <w:lang w:eastAsia="ru-RU"/>
              </w:rPr>
            </w:pPr>
            <w:r>
              <w:rPr>
                <w:color w:val="FF0000"/>
                <w:szCs w:val="28"/>
                <w:lang w:eastAsia="ru-RU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ind w:end="13"/>
              <w:jc w:val="end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</w:r>
            <w:bookmarkStart w:id="1" w:name="_Hlk38710384"/>
            <w:bookmarkStart w:id="2" w:name="_Hlk38710384"/>
            <w:bookmarkEnd w:id="2"/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spacing w:val="-20"/>
          <w:sz w:val="22"/>
          <w:szCs w:val="22"/>
        </w:rPr>
      </w:pPr>
      <w:r>
        <w:rPr>
          <w:b/>
          <w:spacing w:val="-20"/>
          <w:sz w:val="22"/>
          <w:szCs w:val="22"/>
        </w:rPr>
      </w:r>
    </w:p>
    <w:p>
      <w:pPr>
        <w:pStyle w:val="Normal"/>
        <w:jc w:val="center"/>
        <w:rPr>
          <w:b/>
          <w:spacing w:val="-20"/>
        </w:rPr>
      </w:pPr>
      <w:r>
        <w:rPr>
          <w:b/>
          <w:spacing w:val="-20"/>
        </w:rPr>
        <w:t xml:space="preserve">Отчет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pacing w:val="-20"/>
        </w:rPr>
        <w:t xml:space="preserve"> </w:t>
      </w:r>
      <w:r>
        <w:rPr>
          <w:b/>
          <w:spacing w:val="-20"/>
        </w:rPr>
        <w:t>о  доведении  информации до населения, руководителей  муниципальных образований,  дежурных служб,  организаций и предприятий</w:t>
      </w:r>
      <w:r>
        <w:rPr>
          <w:spacing w:val="-20"/>
        </w:rPr>
        <w:t>.</w:t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16022D5F">
                <wp:simplePos x="0" y="0"/>
                <wp:positionH relativeFrom="margin">
                  <wp:posOffset>-111760</wp:posOffset>
                </wp:positionH>
                <wp:positionV relativeFrom="page">
                  <wp:posOffset>2035810</wp:posOffset>
                </wp:positionV>
                <wp:extent cx="6076950" cy="1802765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jc w:val="start"/>
                              <w:tblInd w:w="-5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4"/>
                              <w:gridCol w:w="4251"/>
                              <w:gridCol w:w="2393"/>
                              <w:gridCol w:w="2433"/>
                            </w:tblGrid>
                            <w:tr>
                              <w:trPr/>
                              <w:tc>
                                <w:tcPr>
                                  <w:tcW w:w="534" w:type="dxa"/>
                                  <w:vMerge w:val="restart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1"/>
                                    <w:jc w:val="center"/>
                                    <w:rPr/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9077" w:type="dxa"/>
                                  <w:gridSpan w:val="3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1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vMerge w:val="continue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1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1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>
                                  <w:pPr>
                                    <w:pStyle w:val="Style21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1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Глава  ГО, МО 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1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rIns="6840" t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8.8pt;margin-top:160.3pt;width:478.45pt;height:141.9pt;mso-wrap-style:square;v-text-anchor:top;mso-position-horizontal-relative:margin;mso-position-vertical-relative:page" wp14:anchorId="16022D5F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611" w:type="dxa"/>
                        <w:jc w:val="start"/>
                        <w:tblInd w:w="-5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4"/>
                        <w:gridCol w:w="4251"/>
                        <w:gridCol w:w="2393"/>
                        <w:gridCol w:w="2433"/>
                      </w:tblGrid>
                      <w:tr>
                        <w:trPr/>
                        <w:tc>
                          <w:tcPr>
                            <w:tcW w:w="534" w:type="dxa"/>
                            <w:vMerge w:val="restart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1"/>
                              <w:jc w:val="center"/>
                              <w:rPr/>
                            </w:pPr>
                            <w:r>
                              <w:rPr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spacing w:val="-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9077" w:type="dxa"/>
                            <w:gridSpan w:val="3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1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vMerge w:val="continue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1"/>
                              <w:snapToGrid w:val="false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1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1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>
                            <w:pPr>
                              <w:pStyle w:val="Style21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1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 xml:space="preserve">Глава  ГО, МО 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Style21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center"/>
        <w:rPr>
          <w:color w:val="FF0000"/>
        </w:rPr>
      </w:pPr>
      <w:r>
        <w:rPr>
          <w:color w:val="FF0000"/>
        </w:rPr>
      </w:r>
    </w:p>
    <w:sectPr>
      <w:type w:val="nextPage"/>
      <w:pgSz w:w="11906" w:h="16838"/>
      <w:pgMar w:left="1276" w:right="567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6031"/>
        </w:tabs>
        <w:ind w:start="6031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>
      <w:b w:val="false"/>
      <w:bCs w:val="fals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Hyperlink" w:customStyle="1">
    <w:name w:val="Hyperlink"/>
    <w:qFormat/>
    <w:rPr>
      <w:color w:val="000080"/>
      <w:u w:val="single"/>
    </w:rPr>
  </w:style>
  <w:style w:type="character" w:styleId="Style9" w:customStyle="1">
    <w:name w:val="Основной текст с отступом Знак"/>
    <w:qFormat/>
    <w:rPr>
      <w:sz w:val="24"/>
      <w:szCs w:val="24"/>
      <w:lang w:val="ru-RU"/>
    </w:rPr>
  </w:style>
  <w:style w:type="character" w:styleId="6" w:customStyle="1">
    <w:name w:val="Заголовок 6 Знак"/>
    <w:qFormat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Pr>
      <w:bCs/>
      <w:sz w:val="28"/>
      <w:szCs w:val="28"/>
    </w:rPr>
  </w:style>
  <w:style w:type="character" w:styleId="user" w:customStyle="1">
    <w:name w:val="Символ нумерации (user)"/>
    <w:qFormat/>
    <w:rPr>
      <w:b w:val="false"/>
      <w:bCs w:val="fals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4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16" w:customStyle="1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end"/>
    </w:pPr>
    <w:rPr>
      <w:sz w:val="20"/>
      <w:szCs w:val="20"/>
      <w:lang w:val="en-GB"/>
    </w:rPr>
  </w:style>
  <w:style w:type="paragraph" w:styleId="Style17" w:customStyle="1">
    <w:name w:val="Знак Знак Знак"/>
    <w:basedOn w:val="Normal"/>
    <w:qFormat/>
    <w:pPr>
      <w:widowControl w:val="false"/>
      <w:spacing w:lineRule="exact" w:line="240" w:before="0" w:after="160"/>
      <w:jc w:val="end"/>
    </w:pPr>
    <w:rPr>
      <w:sz w:val="20"/>
      <w:szCs w:val="20"/>
      <w:lang w:val="en-GB"/>
    </w:rPr>
  </w:style>
  <w:style w:type="paragraph" w:styleId="Style18" w:customStyle="1">
    <w:name w:val="Знак Знак Знак Знак Знак Знак"/>
    <w:basedOn w:val="Normal"/>
    <w:next w:val="Heading1"/>
    <w:qFormat/>
    <w:pPr>
      <w:spacing w:lineRule="exact" w:line="240" w:before="0" w:after="16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19" w:customStyle="1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end"/>
    </w:pPr>
    <w:rPr>
      <w:sz w:val="20"/>
      <w:szCs w:val="20"/>
      <w:lang w:val="en-GB"/>
    </w:rPr>
  </w:style>
  <w:style w:type="paragraph" w:styleId="Style20" w:customStyle="1">
    <w:name w:val="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11" w:customStyle="1">
    <w:name w:val="Знак1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lockText">
    <w:name w:val="Block Text"/>
    <w:basedOn w:val="Normal"/>
    <w:qFormat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user4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 w:customStyle="1">
    <w:name w:val="Заголовок таблицы (user)"/>
    <w:basedOn w:val="user4"/>
    <w:qFormat/>
    <w:pPr>
      <w:jc w:val="center"/>
    </w:pPr>
    <w:rPr>
      <w:b/>
      <w:bCs/>
    </w:rPr>
  </w:style>
  <w:style w:type="paragraph" w:styleId="user6" w:customStyle="1">
    <w:name w:val="Содержимое врезки (user)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1f7aef"/>
    <w:pPr>
      <w:spacing w:before="0" w:after="0"/>
      <w:ind w:start="720"/>
      <w:contextualSpacing/>
    </w:pPr>
    <w:rPr/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LibreOffice/25.8.4.2$Linux_X86_64 LibreOffice_project/580$Build-2</Application>
  <AppVersion>15.0000</AppVersion>
  <Pages>5</Pages>
  <Words>853</Words>
  <Characters>6421</Characters>
  <CharactersWithSpaces>7240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2024-06-24T07:53:00Z</dcterms:created>
  <dc:creator>mash</dc:creator>
  <dc:description/>
  <dc:language>ru-RU</dc:language>
  <cp:lastModifiedBy/>
  <cp:lastPrinted>2026-07-29T12:45:50Z</cp:lastPrinted>
  <dcterms:modified xsi:type="dcterms:W3CDTF">2026-07-29T12:45:58Z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